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62" w:rsidRPr="00D46E57" w:rsidRDefault="00421D62" w:rsidP="00421D62">
      <w:pPr>
        <w:widowControl/>
        <w:spacing w:line="375" w:lineRule="atLeast"/>
        <w:ind w:firstLine="420"/>
        <w:jc w:val="left"/>
        <w:rPr>
          <w:rFonts w:ascii="华文中宋" w:eastAsia="华文中宋" w:hAnsi="华文中宋" w:cs="Arial"/>
          <w:b/>
          <w:kern w:val="0"/>
          <w:szCs w:val="30"/>
        </w:rPr>
      </w:pPr>
      <w:r w:rsidRPr="00D46E57">
        <w:rPr>
          <w:rFonts w:ascii="华文中宋" w:eastAsia="华文中宋" w:hAnsi="华文中宋" w:cs="Arial" w:hint="eastAsia"/>
          <w:b/>
          <w:kern w:val="0"/>
          <w:szCs w:val="30"/>
        </w:rPr>
        <w:t>附件2.</w:t>
      </w:r>
    </w:p>
    <w:p w:rsidR="00421D62" w:rsidRPr="001D42F3" w:rsidRDefault="00421D62" w:rsidP="00421D62">
      <w:pPr>
        <w:widowControl/>
        <w:spacing w:beforeLines="100" w:before="312" w:afterLines="100" w:after="312" w:line="375" w:lineRule="atLeast"/>
        <w:ind w:firstLine="420"/>
        <w:jc w:val="center"/>
        <w:rPr>
          <w:rFonts w:ascii="华文中宋" w:eastAsia="华文中宋" w:hAnsi="华文中宋" w:cs="Arial"/>
          <w:b/>
          <w:kern w:val="0"/>
          <w:sz w:val="36"/>
          <w:szCs w:val="30"/>
        </w:rPr>
      </w:pPr>
      <w:r w:rsidRPr="001D42F3">
        <w:rPr>
          <w:rFonts w:ascii="华文中宋" w:eastAsia="华文中宋" w:hAnsi="华文中宋" w:cs="Arial"/>
          <w:b/>
          <w:kern w:val="0"/>
          <w:sz w:val="36"/>
          <w:szCs w:val="30"/>
        </w:rPr>
        <w:t>汉弗莱项目</w:t>
      </w:r>
      <w:r>
        <w:rPr>
          <w:rFonts w:ascii="华文中宋" w:eastAsia="华文中宋" w:hAnsi="华文中宋" w:cs="Arial" w:hint="eastAsia"/>
          <w:b/>
          <w:kern w:val="0"/>
          <w:sz w:val="36"/>
          <w:szCs w:val="30"/>
        </w:rPr>
        <w:t>候选人资格</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Pr>
          <w:rFonts w:ascii="仿宋_GB2312" w:eastAsia="仿宋_GB2312" w:hAnsi="华文中宋" w:cs="Arial" w:hint="eastAsia"/>
          <w:kern w:val="0"/>
          <w:sz w:val="24"/>
          <w:szCs w:val="30"/>
        </w:rPr>
        <w:t>一、</w:t>
      </w:r>
      <w:r w:rsidRPr="001D42F3">
        <w:rPr>
          <w:rFonts w:ascii="仿宋_GB2312" w:eastAsia="仿宋_GB2312" w:hAnsi="华文中宋" w:cs="Arial"/>
          <w:kern w:val="0"/>
          <w:sz w:val="24"/>
          <w:szCs w:val="30"/>
        </w:rPr>
        <w:t>2015-16的候选人必须是处于领导岗位上致力于以下公共服务领域的中层专业人员：</w:t>
      </w:r>
    </w:p>
    <w:p w:rsidR="00421D62" w:rsidRPr="001D42F3" w:rsidRDefault="00421D62" w:rsidP="00421D62">
      <w:pPr>
        <w:widowControl/>
        <w:spacing w:line="375" w:lineRule="atLeast"/>
        <w:ind w:firstLine="420"/>
        <w:jc w:val="left"/>
        <w:rPr>
          <w:rFonts w:ascii="仿宋_GB2312" w:eastAsia="仿宋_GB2312" w:hAnsi="华文中宋" w:cs="Arial"/>
          <w:b/>
          <w:kern w:val="0"/>
          <w:sz w:val="24"/>
          <w:szCs w:val="30"/>
        </w:rPr>
      </w:pPr>
      <w:r>
        <w:rPr>
          <w:rFonts w:ascii="仿宋_GB2312" w:eastAsia="仿宋_GB2312" w:hAnsi="华文中宋" w:cs="Arial" w:hint="eastAsia"/>
          <w:b/>
          <w:kern w:val="0"/>
          <w:sz w:val="24"/>
          <w:szCs w:val="30"/>
        </w:rPr>
        <w:t>1、</w:t>
      </w:r>
      <w:r w:rsidRPr="001D42F3">
        <w:rPr>
          <w:rFonts w:ascii="仿宋_GB2312" w:eastAsia="仿宋_GB2312" w:hAnsi="华文中宋" w:cs="Arial"/>
          <w:b/>
          <w:kern w:val="0"/>
          <w:sz w:val="24"/>
          <w:szCs w:val="30"/>
        </w:rPr>
        <w:t>可持续发展：</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a</w:t>
      </w:r>
      <w:proofErr w:type="gramEnd"/>
      <w:r w:rsidRPr="001D42F3">
        <w:rPr>
          <w:rFonts w:ascii="仿宋_GB2312" w:eastAsia="仿宋_GB2312" w:hAnsi="华文中宋" w:cs="Arial"/>
          <w:kern w:val="0"/>
          <w:sz w:val="24"/>
          <w:szCs w:val="30"/>
        </w:rPr>
        <w:t>. 农业和农村发展</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b</w:t>
      </w:r>
      <w:proofErr w:type="gramEnd"/>
      <w:r w:rsidRPr="001D42F3">
        <w:rPr>
          <w:rFonts w:ascii="仿宋_GB2312" w:eastAsia="仿宋_GB2312" w:hAnsi="华文中宋" w:cs="Arial"/>
          <w:kern w:val="0"/>
          <w:sz w:val="24"/>
          <w:szCs w:val="30"/>
        </w:rPr>
        <w:t>. 经济发展/财政与银行业务</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sidRPr="001D42F3">
        <w:rPr>
          <w:rFonts w:ascii="仿宋_GB2312" w:eastAsia="仿宋_GB2312" w:hAnsi="华文中宋" w:cs="Arial"/>
          <w:kern w:val="0"/>
          <w:sz w:val="24"/>
          <w:szCs w:val="30"/>
        </w:rPr>
        <w:t>c. 自然资源、环境政策、气候变化</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d</w:t>
      </w:r>
      <w:proofErr w:type="gramEnd"/>
      <w:r w:rsidRPr="001D42F3">
        <w:rPr>
          <w:rFonts w:ascii="仿宋_GB2312" w:eastAsia="仿宋_GB2312" w:hAnsi="华文中宋" w:cs="Arial"/>
          <w:kern w:val="0"/>
          <w:sz w:val="24"/>
          <w:szCs w:val="30"/>
        </w:rPr>
        <w:t>. 城市和地区规划</w:t>
      </w:r>
    </w:p>
    <w:p w:rsidR="00421D62" w:rsidRPr="001D42F3" w:rsidRDefault="00421D62" w:rsidP="00421D62">
      <w:pPr>
        <w:widowControl/>
        <w:spacing w:line="375" w:lineRule="atLeast"/>
        <w:ind w:firstLine="420"/>
        <w:jc w:val="left"/>
        <w:rPr>
          <w:rFonts w:ascii="仿宋_GB2312" w:eastAsia="仿宋_GB2312" w:hAnsi="华文中宋" w:cs="Arial"/>
          <w:b/>
          <w:kern w:val="0"/>
          <w:sz w:val="24"/>
          <w:szCs w:val="30"/>
        </w:rPr>
      </w:pPr>
      <w:r>
        <w:rPr>
          <w:rFonts w:ascii="仿宋_GB2312" w:eastAsia="仿宋_GB2312" w:hAnsi="华文中宋" w:cs="Arial" w:hint="eastAsia"/>
          <w:b/>
          <w:kern w:val="0"/>
          <w:sz w:val="24"/>
          <w:szCs w:val="30"/>
        </w:rPr>
        <w:t>2、</w:t>
      </w:r>
      <w:r w:rsidRPr="001D42F3">
        <w:rPr>
          <w:rFonts w:ascii="仿宋_GB2312" w:eastAsia="仿宋_GB2312" w:hAnsi="华文中宋" w:cs="Arial"/>
          <w:b/>
          <w:kern w:val="0"/>
          <w:sz w:val="24"/>
          <w:szCs w:val="30"/>
        </w:rPr>
        <w:t>民主机构建设：</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sidRPr="001D42F3">
        <w:rPr>
          <w:rFonts w:ascii="仿宋_GB2312" w:eastAsia="仿宋_GB2312" w:hAnsi="华文中宋" w:cs="Arial"/>
          <w:kern w:val="0"/>
          <w:sz w:val="24"/>
          <w:szCs w:val="30"/>
        </w:rPr>
        <w:t>a. 传播、新闻</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b</w:t>
      </w:r>
      <w:proofErr w:type="gramEnd"/>
      <w:r w:rsidRPr="001D42F3">
        <w:rPr>
          <w:rFonts w:ascii="仿宋_GB2312" w:eastAsia="仿宋_GB2312" w:hAnsi="华文中宋" w:cs="Arial"/>
          <w:kern w:val="0"/>
          <w:sz w:val="24"/>
          <w:szCs w:val="30"/>
        </w:rPr>
        <w:t>. 法律与人权</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c</w:t>
      </w:r>
      <w:proofErr w:type="gramEnd"/>
      <w:r w:rsidRPr="001D42F3">
        <w:rPr>
          <w:rFonts w:ascii="仿宋_GB2312" w:eastAsia="仿宋_GB2312" w:hAnsi="华文中宋" w:cs="Arial"/>
          <w:kern w:val="0"/>
          <w:sz w:val="24"/>
          <w:szCs w:val="30"/>
        </w:rPr>
        <w:t>. 公共政策分析和公共管理</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d</w:t>
      </w:r>
      <w:proofErr w:type="gramEnd"/>
      <w:r w:rsidRPr="001D42F3">
        <w:rPr>
          <w:rFonts w:ascii="仿宋_GB2312" w:eastAsia="仿宋_GB2312" w:hAnsi="华文中宋" w:cs="Arial"/>
          <w:kern w:val="0"/>
          <w:sz w:val="24"/>
          <w:szCs w:val="30"/>
        </w:rPr>
        <w:t>. 贩卖人口政策和防范</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e</w:t>
      </w:r>
      <w:proofErr w:type="gramEnd"/>
      <w:r w:rsidRPr="001D42F3">
        <w:rPr>
          <w:rFonts w:ascii="仿宋_GB2312" w:eastAsia="仿宋_GB2312" w:hAnsi="华文中宋" w:cs="Arial"/>
          <w:kern w:val="0"/>
          <w:sz w:val="24"/>
          <w:szCs w:val="30"/>
        </w:rPr>
        <w:t>. 技术政策和管理</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f</w:t>
      </w:r>
      <w:proofErr w:type="gramEnd"/>
      <w:r w:rsidRPr="001D42F3">
        <w:rPr>
          <w:rFonts w:ascii="仿宋_GB2312" w:eastAsia="仿宋_GB2312" w:hAnsi="华文中宋" w:cs="Arial"/>
          <w:kern w:val="0"/>
          <w:sz w:val="24"/>
          <w:szCs w:val="30"/>
        </w:rPr>
        <w:t>. 人才管理</w:t>
      </w:r>
    </w:p>
    <w:p w:rsidR="00421D62" w:rsidRPr="001D42F3" w:rsidRDefault="00421D62" w:rsidP="00421D62">
      <w:pPr>
        <w:widowControl/>
        <w:spacing w:line="375" w:lineRule="atLeast"/>
        <w:ind w:firstLine="420"/>
        <w:jc w:val="left"/>
        <w:rPr>
          <w:rFonts w:ascii="仿宋_GB2312" w:eastAsia="仿宋_GB2312" w:hAnsi="华文中宋" w:cs="Arial"/>
          <w:b/>
          <w:kern w:val="0"/>
          <w:sz w:val="24"/>
          <w:szCs w:val="30"/>
        </w:rPr>
      </w:pPr>
      <w:r>
        <w:rPr>
          <w:rFonts w:ascii="仿宋_GB2312" w:eastAsia="仿宋_GB2312" w:hAnsi="华文中宋" w:cs="Arial" w:hint="eastAsia"/>
          <w:b/>
          <w:kern w:val="0"/>
          <w:sz w:val="24"/>
          <w:szCs w:val="30"/>
        </w:rPr>
        <w:t>3、</w:t>
      </w:r>
      <w:r w:rsidRPr="001D42F3">
        <w:rPr>
          <w:rFonts w:ascii="仿宋_GB2312" w:eastAsia="仿宋_GB2312" w:hAnsi="华文中宋" w:cs="Arial"/>
          <w:b/>
          <w:kern w:val="0"/>
          <w:sz w:val="24"/>
          <w:szCs w:val="30"/>
        </w:rPr>
        <w:t>教育：</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sidRPr="001D42F3">
        <w:rPr>
          <w:rFonts w:ascii="仿宋_GB2312" w:eastAsia="仿宋_GB2312" w:hAnsi="华文中宋" w:cs="Arial"/>
          <w:kern w:val="0"/>
          <w:sz w:val="24"/>
          <w:szCs w:val="30"/>
        </w:rPr>
        <w:t>a. 教育管理、规划和政策</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b</w:t>
      </w:r>
      <w:proofErr w:type="gramEnd"/>
      <w:r w:rsidRPr="001D42F3">
        <w:rPr>
          <w:rFonts w:ascii="仿宋_GB2312" w:eastAsia="仿宋_GB2312" w:hAnsi="华文中宋" w:cs="Arial"/>
          <w:kern w:val="0"/>
          <w:sz w:val="24"/>
          <w:szCs w:val="30"/>
        </w:rPr>
        <w:t>. 高等教育管理</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sidRPr="001D42F3">
        <w:rPr>
          <w:rFonts w:ascii="仿宋_GB2312" w:eastAsia="仿宋_GB2312" w:hAnsi="华文中宋" w:cs="Arial"/>
          <w:kern w:val="0"/>
          <w:sz w:val="24"/>
          <w:szCs w:val="30"/>
        </w:rPr>
        <w:t>c. 英语教学（教师培训或课程发展）</w:t>
      </w:r>
    </w:p>
    <w:p w:rsidR="00421D62" w:rsidRPr="001D42F3" w:rsidRDefault="00421D62" w:rsidP="00421D62">
      <w:pPr>
        <w:widowControl/>
        <w:spacing w:line="375" w:lineRule="atLeast"/>
        <w:ind w:firstLine="420"/>
        <w:jc w:val="left"/>
        <w:rPr>
          <w:rFonts w:ascii="仿宋_GB2312" w:eastAsia="仿宋_GB2312" w:hAnsi="华文中宋" w:cs="Arial"/>
          <w:b/>
          <w:kern w:val="0"/>
          <w:sz w:val="24"/>
          <w:szCs w:val="30"/>
        </w:rPr>
      </w:pPr>
      <w:r>
        <w:rPr>
          <w:rFonts w:ascii="仿宋_GB2312" w:eastAsia="仿宋_GB2312" w:hAnsi="华文中宋" w:cs="Arial" w:hint="eastAsia"/>
          <w:b/>
          <w:kern w:val="0"/>
          <w:sz w:val="24"/>
          <w:szCs w:val="30"/>
        </w:rPr>
        <w:t>4、</w:t>
      </w:r>
      <w:r w:rsidRPr="001D42F3">
        <w:rPr>
          <w:rFonts w:ascii="仿宋_GB2312" w:eastAsia="仿宋_GB2312" w:hAnsi="华文中宋" w:cs="Arial"/>
          <w:b/>
          <w:kern w:val="0"/>
          <w:sz w:val="24"/>
          <w:szCs w:val="30"/>
        </w:rPr>
        <w:t>公共卫生：</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a</w:t>
      </w:r>
      <w:proofErr w:type="gramEnd"/>
      <w:r w:rsidRPr="001D42F3">
        <w:rPr>
          <w:rFonts w:ascii="仿宋_GB2312" w:eastAsia="仿宋_GB2312" w:hAnsi="华文中宋" w:cs="Arial"/>
          <w:kern w:val="0"/>
          <w:sz w:val="24"/>
          <w:szCs w:val="30"/>
        </w:rPr>
        <w:t>. 公共卫生政策和管理</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proofErr w:type="gramStart"/>
      <w:r w:rsidRPr="001D42F3">
        <w:rPr>
          <w:rFonts w:ascii="仿宋_GB2312" w:eastAsia="仿宋_GB2312" w:hAnsi="华文中宋" w:cs="Arial"/>
          <w:kern w:val="0"/>
          <w:sz w:val="24"/>
          <w:szCs w:val="30"/>
        </w:rPr>
        <w:t>b</w:t>
      </w:r>
      <w:proofErr w:type="gramEnd"/>
      <w:r w:rsidRPr="001D42F3">
        <w:rPr>
          <w:rFonts w:ascii="仿宋_GB2312" w:eastAsia="仿宋_GB2312" w:hAnsi="华文中宋" w:cs="Arial"/>
          <w:kern w:val="0"/>
          <w:sz w:val="24"/>
          <w:szCs w:val="30"/>
        </w:rPr>
        <w:t>. 艾滋病的政策和预防</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sidRPr="001D42F3">
        <w:rPr>
          <w:rFonts w:ascii="仿宋_GB2312" w:eastAsia="仿宋_GB2312" w:hAnsi="华文中宋" w:cs="Arial"/>
          <w:kern w:val="0"/>
          <w:sz w:val="24"/>
          <w:szCs w:val="30"/>
        </w:rPr>
        <w:t>c. 药物滥用的教育、预防和治疗（申请人必须既有本领域的研究背景或有学习成果能力的证明，又有当前研究的政策影响力；本领域的申请人还须填写申请表的特定领域补充页。）</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Pr>
          <w:rFonts w:ascii="仿宋_GB2312" w:eastAsia="仿宋_GB2312" w:hAnsi="华文中宋" w:cs="Arial" w:hint="eastAsia"/>
          <w:kern w:val="0"/>
          <w:sz w:val="24"/>
          <w:szCs w:val="30"/>
        </w:rPr>
        <w:t>二、</w:t>
      </w:r>
      <w:r w:rsidRPr="001D42F3">
        <w:rPr>
          <w:rFonts w:ascii="仿宋_GB2312" w:eastAsia="仿宋_GB2312" w:hAnsi="华文中宋" w:cs="Arial"/>
          <w:kern w:val="0"/>
          <w:sz w:val="24"/>
          <w:szCs w:val="30"/>
        </w:rPr>
        <w:t>至少拥有大学本科学历/学位</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u w:val="single"/>
        </w:rPr>
      </w:pPr>
      <w:r w:rsidRPr="001D42F3">
        <w:rPr>
          <w:rFonts w:ascii="仿宋_GB2312" w:eastAsia="仿宋_GB2312" w:hAnsi="华文中宋" w:cs="Arial"/>
          <w:kern w:val="0"/>
          <w:sz w:val="24"/>
          <w:szCs w:val="30"/>
          <w:u w:val="single"/>
        </w:rPr>
        <w:t>本科毕业后，至2015年8月，在相关领域至少已有五年的全职专业工作经验</w:t>
      </w:r>
      <w:r>
        <w:rPr>
          <w:rFonts w:ascii="仿宋_GB2312" w:eastAsia="仿宋_GB2312" w:hAnsi="华文中宋" w:cs="Arial" w:hint="eastAsia"/>
          <w:kern w:val="0"/>
          <w:sz w:val="24"/>
          <w:szCs w:val="30"/>
          <w:u w:val="single"/>
        </w:rPr>
        <w:t>。</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sidRPr="001D42F3">
        <w:rPr>
          <w:rFonts w:ascii="仿宋_GB2312" w:eastAsia="仿宋_GB2312" w:hAnsi="华文中宋" w:cs="Arial"/>
          <w:kern w:val="0"/>
          <w:sz w:val="24"/>
          <w:szCs w:val="30"/>
          <w:u w:val="single"/>
        </w:rPr>
        <w:t>处于政策、管理或行政责任岗位而并非纯粹的大学教师或学术研究人员</w:t>
      </w:r>
      <w:r w:rsidRPr="001D42F3">
        <w:rPr>
          <w:rFonts w:ascii="仿宋_GB2312" w:eastAsia="仿宋_GB2312" w:hAnsi="华文中宋" w:cs="Arial"/>
          <w:kern w:val="0"/>
          <w:sz w:val="24"/>
          <w:szCs w:val="30"/>
        </w:rPr>
        <w:t>（英语作为第二语言的教师，以及药物滥用防治研究领域的专家除外）</w:t>
      </w:r>
      <w:r>
        <w:rPr>
          <w:rFonts w:ascii="仿宋_GB2312" w:eastAsia="仿宋_GB2312" w:hAnsi="华文中宋" w:cs="Arial" w:hint="eastAsia"/>
          <w:kern w:val="0"/>
          <w:sz w:val="24"/>
          <w:szCs w:val="30"/>
        </w:rPr>
        <w:t>。</w:t>
      </w:r>
      <w:r w:rsidRPr="001D42F3">
        <w:rPr>
          <w:rFonts w:ascii="仿宋_GB2312" w:eastAsia="仿宋_GB2312" w:hAnsi="华文中宋" w:cs="Arial"/>
          <w:kern w:val="0"/>
          <w:sz w:val="24"/>
          <w:szCs w:val="30"/>
        </w:rPr>
        <w:t xml:space="preserve"> </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Pr>
          <w:rFonts w:ascii="仿宋_GB2312" w:eastAsia="仿宋_GB2312" w:hAnsi="华文中宋" w:cs="Arial" w:hint="eastAsia"/>
          <w:kern w:val="0"/>
          <w:sz w:val="24"/>
          <w:szCs w:val="30"/>
        </w:rPr>
        <w:t>三、</w:t>
      </w:r>
      <w:r w:rsidRPr="001D42F3">
        <w:rPr>
          <w:rFonts w:ascii="仿宋_GB2312" w:eastAsia="仿宋_GB2312" w:hAnsi="华文中宋" w:cs="Arial"/>
          <w:kern w:val="0"/>
          <w:sz w:val="24"/>
          <w:szCs w:val="30"/>
        </w:rPr>
        <w:t>至2015年8月，之前的七年中，没有在美国参加过为期一年或多年的研究生学习</w:t>
      </w:r>
      <w:r>
        <w:rPr>
          <w:rFonts w:ascii="仿宋_GB2312" w:eastAsia="仿宋_GB2312" w:hAnsi="华文中宋" w:cs="Arial" w:hint="eastAsia"/>
          <w:kern w:val="0"/>
          <w:sz w:val="24"/>
          <w:szCs w:val="30"/>
        </w:rPr>
        <w:t>。</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sidRPr="001D42F3">
        <w:rPr>
          <w:rFonts w:ascii="仿宋_GB2312" w:eastAsia="仿宋_GB2312" w:hAnsi="华文中宋" w:cs="Arial"/>
          <w:kern w:val="0"/>
          <w:sz w:val="24"/>
          <w:szCs w:val="30"/>
        </w:rPr>
        <w:t>至2015年8月，过去五年中，没有在美国有过六个月以上经历</w:t>
      </w:r>
      <w:r>
        <w:rPr>
          <w:rFonts w:ascii="仿宋_GB2312" w:eastAsia="仿宋_GB2312" w:hAnsi="华文中宋" w:cs="Arial" w:hint="eastAsia"/>
          <w:kern w:val="0"/>
          <w:sz w:val="24"/>
          <w:szCs w:val="30"/>
        </w:rPr>
        <w:t>。</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sidRPr="001D42F3">
        <w:rPr>
          <w:rFonts w:ascii="仿宋_GB2312" w:eastAsia="仿宋_GB2312" w:hAnsi="华文中宋" w:cs="Arial"/>
          <w:kern w:val="0"/>
          <w:sz w:val="24"/>
          <w:szCs w:val="30"/>
        </w:rPr>
        <w:lastRenderedPageBreak/>
        <w:t>不是美国公民身份或双重美国永久居民身份</w:t>
      </w:r>
      <w:r>
        <w:rPr>
          <w:rFonts w:ascii="仿宋_GB2312" w:eastAsia="仿宋_GB2312" w:hAnsi="华文中宋" w:cs="Arial" w:hint="eastAsia"/>
          <w:kern w:val="0"/>
          <w:sz w:val="24"/>
          <w:szCs w:val="30"/>
        </w:rPr>
        <w:t>。</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sidRPr="001D42F3">
        <w:rPr>
          <w:rFonts w:ascii="仿宋_GB2312" w:eastAsia="仿宋_GB2312" w:hAnsi="华文中宋" w:cs="Arial"/>
          <w:kern w:val="0"/>
          <w:sz w:val="24"/>
          <w:szCs w:val="30"/>
        </w:rPr>
        <w:t>不是美国国务院雇员或他们的直系家庭成员</w:t>
      </w:r>
      <w:r>
        <w:rPr>
          <w:rFonts w:ascii="仿宋_GB2312" w:eastAsia="仿宋_GB2312" w:hAnsi="华文中宋" w:cs="Arial" w:hint="eastAsia"/>
          <w:kern w:val="0"/>
          <w:sz w:val="24"/>
          <w:szCs w:val="30"/>
        </w:rPr>
        <w:t>。</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Pr>
          <w:rFonts w:ascii="仿宋_GB2312" w:eastAsia="仿宋_GB2312" w:hAnsi="华文中宋" w:cs="Arial" w:hint="eastAsia"/>
          <w:kern w:val="0"/>
          <w:sz w:val="24"/>
          <w:szCs w:val="30"/>
        </w:rPr>
        <w:t>四、</w:t>
      </w:r>
      <w:r w:rsidRPr="001D42F3">
        <w:rPr>
          <w:rFonts w:ascii="仿宋_GB2312" w:eastAsia="仿宋_GB2312" w:hAnsi="华文中宋" w:cs="Arial"/>
          <w:kern w:val="0"/>
          <w:sz w:val="24"/>
          <w:szCs w:val="30"/>
        </w:rPr>
        <w:t>英语口语流利，并有</w:t>
      </w:r>
      <w:proofErr w:type="gramStart"/>
      <w:r w:rsidRPr="001D42F3">
        <w:rPr>
          <w:rFonts w:ascii="仿宋_GB2312" w:eastAsia="仿宋_GB2312" w:hAnsi="华文中宋" w:cs="Arial"/>
          <w:kern w:val="0"/>
          <w:sz w:val="24"/>
          <w:szCs w:val="30"/>
        </w:rPr>
        <w:t>托福机考成绩</w:t>
      </w:r>
      <w:proofErr w:type="gramEnd"/>
      <w:r w:rsidRPr="001D42F3">
        <w:rPr>
          <w:rFonts w:ascii="仿宋_GB2312" w:eastAsia="仿宋_GB2312" w:hAnsi="华文中宋" w:cs="Arial"/>
          <w:kern w:val="0"/>
          <w:sz w:val="24"/>
          <w:szCs w:val="30"/>
        </w:rPr>
        <w:t>71分（4月17日至5月26日，申请人初次申请汉弗莱项目时，不必已经拥有托福成绩。6月份面试后，我们将通知最后候选人于2014年11月30日前参加托福考试，并将提供考试费用。）</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Pr>
          <w:rFonts w:ascii="仿宋_GB2312" w:eastAsia="仿宋_GB2312" w:hAnsi="华文中宋" w:cs="Arial" w:hint="eastAsia"/>
          <w:kern w:val="0"/>
          <w:sz w:val="24"/>
          <w:szCs w:val="30"/>
        </w:rPr>
        <w:t>五、</w:t>
      </w:r>
      <w:r w:rsidRPr="001D42F3">
        <w:rPr>
          <w:rFonts w:ascii="仿宋_GB2312" w:eastAsia="仿宋_GB2312" w:hAnsi="华文中宋" w:cs="Arial"/>
          <w:kern w:val="0"/>
          <w:sz w:val="24"/>
          <w:szCs w:val="30"/>
        </w:rPr>
        <w:t>年龄介于30岁至50岁之间</w:t>
      </w:r>
      <w:r>
        <w:rPr>
          <w:rFonts w:ascii="仿宋_GB2312" w:eastAsia="仿宋_GB2312" w:hAnsi="华文中宋" w:cs="Arial" w:hint="eastAsia"/>
          <w:kern w:val="0"/>
          <w:sz w:val="24"/>
          <w:szCs w:val="30"/>
        </w:rPr>
        <w:t>。</w:t>
      </w:r>
    </w:p>
    <w:p w:rsidR="00421D62" w:rsidRPr="001D42F3" w:rsidRDefault="00421D62" w:rsidP="00421D62">
      <w:pPr>
        <w:widowControl/>
        <w:spacing w:line="375" w:lineRule="atLeast"/>
        <w:ind w:firstLine="420"/>
        <w:jc w:val="left"/>
        <w:rPr>
          <w:rFonts w:ascii="仿宋_GB2312" w:eastAsia="仿宋_GB2312" w:hAnsi="华文中宋" w:cs="Arial"/>
          <w:kern w:val="0"/>
          <w:sz w:val="24"/>
          <w:szCs w:val="30"/>
        </w:rPr>
      </w:pPr>
      <w:r>
        <w:rPr>
          <w:rFonts w:ascii="仿宋_GB2312" w:eastAsia="仿宋_GB2312" w:hAnsi="华文中宋" w:cs="Arial" w:hint="eastAsia"/>
          <w:kern w:val="0"/>
          <w:sz w:val="24"/>
          <w:szCs w:val="30"/>
        </w:rPr>
        <w:t>六、</w:t>
      </w:r>
      <w:r w:rsidRPr="001D42F3">
        <w:rPr>
          <w:rFonts w:ascii="仿宋_GB2312" w:eastAsia="仿宋_GB2312" w:hAnsi="华文中宋" w:cs="Arial"/>
          <w:kern w:val="0"/>
          <w:sz w:val="24"/>
          <w:szCs w:val="30"/>
        </w:rPr>
        <w:t>特别鼓励妇女、少数民族和中国欠发达地区的人士申请汉弗莱项目。</w:t>
      </w:r>
    </w:p>
    <w:p w:rsidR="00421D62" w:rsidRPr="001D42F3" w:rsidRDefault="00421D62" w:rsidP="00421D62"/>
    <w:p w:rsidR="00C72D9B" w:rsidRPr="00421D62" w:rsidRDefault="003E3639">
      <w:bookmarkStart w:id="0" w:name="_GoBack"/>
      <w:bookmarkEnd w:id="0"/>
    </w:p>
    <w:sectPr w:rsidR="00C72D9B" w:rsidRPr="00421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39" w:rsidRDefault="003E3639" w:rsidP="00421D62">
      <w:r>
        <w:separator/>
      </w:r>
    </w:p>
  </w:endnote>
  <w:endnote w:type="continuationSeparator" w:id="0">
    <w:p w:rsidR="003E3639" w:rsidRDefault="003E3639" w:rsidP="0042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39" w:rsidRDefault="003E3639" w:rsidP="00421D62">
      <w:r>
        <w:separator/>
      </w:r>
    </w:p>
  </w:footnote>
  <w:footnote w:type="continuationSeparator" w:id="0">
    <w:p w:rsidR="003E3639" w:rsidRDefault="003E3639" w:rsidP="0042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DD"/>
    <w:rsid w:val="00036A23"/>
    <w:rsid w:val="002F21A9"/>
    <w:rsid w:val="00364FF4"/>
    <w:rsid w:val="003E3639"/>
    <w:rsid w:val="00421D62"/>
    <w:rsid w:val="006228C6"/>
    <w:rsid w:val="007A3A3D"/>
    <w:rsid w:val="00930ADA"/>
    <w:rsid w:val="0093174A"/>
    <w:rsid w:val="00962E0A"/>
    <w:rsid w:val="00AE5C92"/>
    <w:rsid w:val="00B17ADD"/>
    <w:rsid w:val="00C04910"/>
    <w:rsid w:val="00D06C19"/>
    <w:rsid w:val="00E176C6"/>
    <w:rsid w:val="00ED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D62"/>
    <w:rPr>
      <w:sz w:val="18"/>
      <w:szCs w:val="18"/>
    </w:rPr>
  </w:style>
  <w:style w:type="paragraph" w:styleId="a4">
    <w:name w:val="footer"/>
    <w:basedOn w:val="a"/>
    <w:link w:val="Char0"/>
    <w:uiPriority w:val="99"/>
    <w:unhideWhenUsed/>
    <w:rsid w:val="00421D62"/>
    <w:pPr>
      <w:tabs>
        <w:tab w:val="center" w:pos="4153"/>
        <w:tab w:val="right" w:pos="8306"/>
      </w:tabs>
      <w:snapToGrid w:val="0"/>
      <w:jc w:val="left"/>
    </w:pPr>
    <w:rPr>
      <w:sz w:val="18"/>
      <w:szCs w:val="18"/>
    </w:rPr>
  </w:style>
  <w:style w:type="character" w:customStyle="1" w:styleId="Char0">
    <w:name w:val="页脚 Char"/>
    <w:basedOn w:val="a0"/>
    <w:link w:val="a4"/>
    <w:uiPriority w:val="99"/>
    <w:rsid w:val="00421D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D62"/>
    <w:rPr>
      <w:sz w:val="18"/>
      <w:szCs w:val="18"/>
    </w:rPr>
  </w:style>
  <w:style w:type="paragraph" w:styleId="a4">
    <w:name w:val="footer"/>
    <w:basedOn w:val="a"/>
    <w:link w:val="Char0"/>
    <w:uiPriority w:val="99"/>
    <w:unhideWhenUsed/>
    <w:rsid w:val="00421D62"/>
    <w:pPr>
      <w:tabs>
        <w:tab w:val="center" w:pos="4153"/>
        <w:tab w:val="right" w:pos="8306"/>
      </w:tabs>
      <w:snapToGrid w:val="0"/>
      <w:jc w:val="left"/>
    </w:pPr>
    <w:rPr>
      <w:sz w:val="18"/>
      <w:szCs w:val="18"/>
    </w:rPr>
  </w:style>
  <w:style w:type="character" w:customStyle="1" w:styleId="Char0">
    <w:name w:val="页脚 Char"/>
    <w:basedOn w:val="a0"/>
    <w:link w:val="a4"/>
    <w:uiPriority w:val="99"/>
    <w:rsid w:val="00421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5DAA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642</Characters>
  <Application>Microsoft Office Word</Application>
  <DocSecurity>0</DocSecurity>
  <Lines>5</Lines>
  <Paragraphs>1</Paragraphs>
  <ScaleCrop>false</ScaleCrop>
  <Company>rcees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2014-04-22T01:16:00Z</dcterms:created>
  <dcterms:modified xsi:type="dcterms:W3CDTF">2014-04-22T01:16:00Z</dcterms:modified>
</cp:coreProperties>
</file>